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53514" w14:textId="77777777" w:rsidR="00AD1423" w:rsidRPr="00075AC7" w:rsidRDefault="00AD1423" w:rsidP="00AD1423">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45821C47" w14:textId="77777777" w:rsidR="00AD1423" w:rsidRDefault="00AD1423" w:rsidP="00AD1423">
      <w:pPr>
        <w:jc w:val="center"/>
        <w:outlineLvl w:val="0"/>
        <w:rPr>
          <w:rFonts w:ascii="Times New Roman" w:hAnsi="Times New Roman"/>
          <w:b/>
          <w:szCs w:val="24"/>
        </w:rPr>
      </w:pPr>
      <w:r>
        <w:rPr>
          <w:rFonts w:ascii="Times New Roman" w:hAnsi="Times New Roman"/>
          <w:b/>
          <w:szCs w:val="24"/>
        </w:rPr>
        <w:t>ŠVIETIMO, KULTŪROS, SPORTO IR TURIZMO KOMITETO</w:t>
      </w:r>
    </w:p>
    <w:p w14:paraId="2B83ABBB" w14:textId="77777777" w:rsidR="00AD1423" w:rsidRPr="00075AC7" w:rsidRDefault="00AD1423" w:rsidP="00AD1423">
      <w:pPr>
        <w:jc w:val="center"/>
        <w:outlineLvl w:val="0"/>
        <w:rPr>
          <w:rFonts w:ascii="Times New Roman" w:hAnsi="Times New Roman"/>
          <w:szCs w:val="24"/>
        </w:rPr>
      </w:pPr>
      <w:r>
        <w:rPr>
          <w:rFonts w:ascii="Times New Roman" w:hAnsi="Times New Roman"/>
          <w:b/>
          <w:szCs w:val="24"/>
        </w:rPr>
        <w:t>POSĖDŽIO DARBOTVARKĖ</w:t>
      </w:r>
    </w:p>
    <w:p w14:paraId="755FF9E6" w14:textId="77777777" w:rsidR="00AD1423" w:rsidRPr="009062BA" w:rsidRDefault="00AD1423" w:rsidP="00AD1423">
      <w:pPr>
        <w:jc w:val="center"/>
        <w:rPr>
          <w:rFonts w:ascii="Times New Roman" w:hAnsi="Times New Roman"/>
          <w:sz w:val="20"/>
        </w:rPr>
      </w:pPr>
    </w:p>
    <w:p w14:paraId="7E02EC01" w14:textId="2A527C25" w:rsidR="00AD1423" w:rsidRPr="00B52DB7" w:rsidRDefault="00AD1423" w:rsidP="00AD1423">
      <w:pPr>
        <w:jc w:val="center"/>
        <w:rPr>
          <w:b/>
        </w:rPr>
      </w:pPr>
      <w:r w:rsidRPr="00B52DB7">
        <w:rPr>
          <w:rFonts w:ascii="Times New Roman" w:hAnsi="Times New Roman"/>
          <w:b/>
          <w:szCs w:val="24"/>
        </w:rPr>
        <w:t>Posėdis vyks 20</w:t>
      </w:r>
      <w:r w:rsidR="00F8266C">
        <w:rPr>
          <w:rFonts w:ascii="Times New Roman" w:hAnsi="Times New Roman"/>
          <w:b/>
          <w:szCs w:val="24"/>
        </w:rPr>
        <w:t>22</w:t>
      </w:r>
      <w:r w:rsidRPr="00B52DB7">
        <w:rPr>
          <w:rFonts w:ascii="Times New Roman" w:hAnsi="Times New Roman"/>
          <w:b/>
          <w:szCs w:val="24"/>
        </w:rPr>
        <w:t xml:space="preserve"> m.</w:t>
      </w:r>
      <w:r w:rsidR="00E470A7">
        <w:rPr>
          <w:rFonts w:ascii="Times New Roman" w:hAnsi="Times New Roman"/>
          <w:b/>
          <w:szCs w:val="24"/>
        </w:rPr>
        <w:t xml:space="preserve"> </w:t>
      </w:r>
      <w:r w:rsidR="00F8266C">
        <w:rPr>
          <w:rFonts w:ascii="Times New Roman" w:hAnsi="Times New Roman"/>
          <w:b/>
          <w:szCs w:val="24"/>
        </w:rPr>
        <w:t>balandžio 26</w:t>
      </w:r>
      <w:r w:rsidRPr="00B52DB7">
        <w:rPr>
          <w:rFonts w:ascii="Times New Roman" w:hAnsi="Times New Roman"/>
          <w:b/>
          <w:szCs w:val="24"/>
        </w:rPr>
        <w:t xml:space="preserve"> d. </w:t>
      </w:r>
      <w:r w:rsidRPr="00B52DB7">
        <w:rPr>
          <w:b/>
        </w:rPr>
        <w:t xml:space="preserve">11 val. </w:t>
      </w:r>
      <w:r w:rsidR="00EF7C6E">
        <w:rPr>
          <w:b/>
        </w:rPr>
        <w:t>I</w:t>
      </w:r>
      <w:r w:rsidRPr="00B52DB7">
        <w:rPr>
          <w:b/>
        </w:rPr>
        <w:t xml:space="preserve"> a. </w:t>
      </w:r>
      <w:r w:rsidR="00EF7C6E">
        <w:rPr>
          <w:b/>
        </w:rPr>
        <w:t>1</w:t>
      </w:r>
      <w:r w:rsidRPr="00B52DB7">
        <w:rPr>
          <w:b/>
        </w:rPr>
        <w:t>0</w:t>
      </w:r>
      <w:r w:rsidR="00F7759C">
        <w:rPr>
          <w:b/>
        </w:rPr>
        <w:t>8</w:t>
      </w:r>
      <w:r w:rsidRPr="00B52DB7">
        <w:rPr>
          <w:b/>
        </w:rPr>
        <w:t xml:space="preserve"> kab. J.</w:t>
      </w:r>
      <w:r w:rsidR="00F7759C">
        <w:rPr>
          <w:b/>
        </w:rPr>
        <w:t xml:space="preserve"> </w:t>
      </w:r>
      <w:r w:rsidRPr="00B52DB7">
        <w:rPr>
          <w:b/>
        </w:rPr>
        <w:t>Biliūno g. 23, Anykščiai</w:t>
      </w:r>
    </w:p>
    <w:p w14:paraId="5124E184" w14:textId="77777777" w:rsidR="00F7759C" w:rsidRDefault="00F7759C" w:rsidP="00AD1423">
      <w:pPr>
        <w:overflowPunct/>
        <w:autoSpaceDE/>
        <w:autoSpaceDN/>
        <w:adjustRightInd/>
        <w:spacing w:after="160" w:line="259" w:lineRule="auto"/>
        <w:ind w:firstLine="720"/>
        <w:textAlignment w:val="auto"/>
        <w:rPr>
          <w:rFonts w:ascii="Times New Roman" w:eastAsiaTheme="minorHAnsi" w:hAnsi="Times New Roman"/>
          <w:szCs w:val="24"/>
        </w:rPr>
      </w:pPr>
    </w:p>
    <w:p w14:paraId="4ED49679"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 Dėl Anykščių rajono savivaldybės tarybos 2022 m. vasario 23 d. sprendimo Nr. 1-TS-41 „Dėl Anykščių rajono savivaldybės 2022 metų biudžeto patvirtinimo“ pakeitimo (1-T-179).</w:t>
      </w:r>
    </w:p>
    <w:p w14:paraId="4C9D8CAD"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 Dėl nekilnojamojo turto mokesčio tarifų nustatymo (1-T-151). </w:t>
      </w:r>
    </w:p>
    <w:p w14:paraId="532AB831"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b/>
          <w:bCs/>
          <w:szCs w:val="24"/>
        </w:rPr>
      </w:pPr>
      <w:r w:rsidRPr="00824D10">
        <w:rPr>
          <w:rFonts w:ascii="Times New Roman" w:eastAsia="Calibri" w:hAnsi="Times New Roman"/>
          <w:b/>
          <w:bCs/>
          <w:szCs w:val="24"/>
        </w:rPr>
        <w:t xml:space="preserve">            Pranešėja – Vida  Bužinskienė</w:t>
      </w:r>
    </w:p>
    <w:p w14:paraId="28E9067F"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 Dėl Anykščių rajono savivaldybės tarybos 2017 m. vasario 23 d. sprendimo Nr. 1-TS-27 ,,Dėl Anykščių rajono savivaldybės biudžetinių įstaigų vadovų darbo apmokėjimo tvarkos aprašo patvirtinimo‘‘ pakeitimo (1-T-184).</w:t>
      </w:r>
    </w:p>
    <w:p w14:paraId="0EAAEFAF"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b/>
          <w:bCs/>
          <w:szCs w:val="24"/>
        </w:rPr>
      </w:pPr>
      <w:r w:rsidRPr="00824D10">
        <w:rPr>
          <w:rFonts w:ascii="Times New Roman" w:eastAsia="Calibri" w:hAnsi="Times New Roman"/>
          <w:b/>
          <w:bCs/>
          <w:szCs w:val="24"/>
        </w:rPr>
        <w:t xml:space="preserve">            Pranešėjas – Marijus </w:t>
      </w:r>
      <w:proofErr w:type="spellStart"/>
      <w:r w:rsidRPr="00824D10">
        <w:rPr>
          <w:rFonts w:ascii="Times New Roman" w:eastAsia="Calibri" w:hAnsi="Times New Roman"/>
          <w:b/>
          <w:bCs/>
          <w:szCs w:val="24"/>
        </w:rPr>
        <w:t>Paužuolis</w:t>
      </w:r>
      <w:proofErr w:type="spellEnd"/>
    </w:p>
    <w:p w14:paraId="4EB9D33B"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 Dėl pritarimo Anykščių rajono savivaldybės kontrolės ir audito tarnybos 2021 metų veiklos ataskaitai (1-T-136). </w:t>
      </w:r>
    </w:p>
    <w:p w14:paraId="49E96349"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b/>
          <w:bCs/>
          <w:szCs w:val="24"/>
        </w:rPr>
      </w:pPr>
      <w:r w:rsidRPr="00824D10">
        <w:rPr>
          <w:rFonts w:ascii="Times New Roman" w:eastAsia="Calibri" w:hAnsi="Times New Roman"/>
          <w:b/>
          <w:bCs/>
          <w:szCs w:val="24"/>
        </w:rPr>
        <w:t xml:space="preserve">            Pranešėjas – Artūras Juozas Lakačauskas</w:t>
      </w:r>
    </w:p>
    <w:p w14:paraId="1992D418"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5. Dėl maksimalių trumpalaikės ar ilgalaikės socialinės globos išlaidų finansavimo dydžių Anykščių rajono savivaldybės gyventojams nustatymo (1-T-156). </w:t>
      </w:r>
    </w:p>
    <w:p w14:paraId="30DF57C3"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b/>
          <w:bCs/>
          <w:szCs w:val="24"/>
        </w:rPr>
      </w:pPr>
      <w:r w:rsidRPr="00824D10">
        <w:rPr>
          <w:rFonts w:ascii="Times New Roman" w:eastAsia="Calibri" w:hAnsi="Times New Roman"/>
          <w:b/>
          <w:bCs/>
          <w:szCs w:val="24"/>
        </w:rPr>
        <w:t xml:space="preserve">            Pranešėja – Vaida Laurukėnienė</w:t>
      </w:r>
    </w:p>
    <w:p w14:paraId="0336B2C7"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6. Dėl  pritarimo Anykščių miesto privažiuojamojo kelio prie Šventosios užtvankos nuo Tilto gatvės ir privažiavimo kelio prie kairiojo kranto tako nuo Sportininkų gatvės kapitalinio remonto darbams bei Anykščių rajono savivaldybės vietinės reikšmės kelių, gatvių ir kelių statinių projektavimo, tiesimo (statybos) rekonstravimo, remonto ir priežiūros darbų, finansuojamų kelių priežiūros ir plėtros programos lėšomis, 2022 metų objektų sąrašui (1-T-137). </w:t>
      </w:r>
    </w:p>
    <w:p w14:paraId="64753516"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b/>
          <w:bCs/>
          <w:szCs w:val="24"/>
        </w:rPr>
      </w:pPr>
      <w:r w:rsidRPr="00824D10">
        <w:rPr>
          <w:rFonts w:ascii="Times New Roman" w:eastAsia="Calibri" w:hAnsi="Times New Roman"/>
          <w:b/>
          <w:bCs/>
          <w:szCs w:val="24"/>
        </w:rPr>
        <w:t xml:space="preserve">            Pranešėjas – Nikolajus </w:t>
      </w:r>
      <w:proofErr w:type="spellStart"/>
      <w:r w:rsidRPr="00824D10">
        <w:rPr>
          <w:rFonts w:ascii="Times New Roman" w:eastAsia="Calibri" w:hAnsi="Times New Roman"/>
          <w:b/>
          <w:bCs/>
          <w:szCs w:val="24"/>
        </w:rPr>
        <w:t>Stanislavovas</w:t>
      </w:r>
      <w:proofErr w:type="spellEnd"/>
    </w:p>
    <w:p w14:paraId="7F82810E"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7. Dėl didžiausio leistino darbuotojų, dirbančių pagal darbo sutartis ir gaunančių darbo užmokestį iš valstybės ir savivaldybės biudžetų, pareigybių skaičiaus Anykščių r. Svėdasų Juozo Tumo-Vaižganto gimnazijoje patvirtinimo (1-T-164). </w:t>
      </w:r>
    </w:p>
    <w:p w14:paraId="4C9DF4CA"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lastRenderedPageBreak/>
        <w:t xml:space="preserve">            8. Dėl Lietuvos Respublikos valstybės biudžeto lėšų, skirtų Anykščių rajono savivaldybės bendrojo ugdymo mokyklų tinklo stiprinimo iniciatyvoms skatinti, naudojimo tvarkos aprašo patvirtinimo (1-T-174). </w:t>
      </w:r>
    </w:p>
    <w:p w14:paraId="62C4C937"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b/>
          <w:bCs/>
          <w:szCs w:val="24"/>
        </w:rPr>
      </w:pPr>
      <w:r w:rsidRPr="00824D10">
        <w:rPr>
          <w:rFonts w:ascii="Times New Roman" w:eastAsia="Calibri" w:hAnsi="Times New Roman"/>
          <w:b/>
          <w:bCs/>
          <w:szCs w:val="24"/>
        </w:rPr>
        <w:t xml:space="preserve">            Pranešėjas – Jurgita Banienė</w:t>
      </w:r>
    </w:p>
    <w:p w14:paraId="32682909"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9. Dėl  viešosios įstaigos Anykščių rajono psichikos sveikatos centro direktoriaus mėnesinio darbo užmokesčio kintamosios dalies nustatymo (1-T-158). </w:t>
      </w:r>
    </w:p>
    <w:p w14:paraId="60FB00E1"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10. Dėl  viešosios įstaigos Anykščių rajono savivaldybės pirminės sveikatos priežiūros centro direktoriaus mėnesinio darbo užmokesčio kintamosios dalies nustatymo (1-T-159). </w:t>
      </w:r>
    </w:p>
    <w:p w14:paraId="185DA3F0"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11. Dėl  viešosios įstaigos Anykščių rajono savivaldybės ligoninės direktoriaus mėnesinio darbo užmokesčio kintamosios dalies nustatymo (1-T-173). </w:t>
      </w:r>
    </w:p>
    <w:p w14:paraId="5B66ECC0"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12 Dėl pritarimo viešosios įstaigos Anykščių rajono savivaldybės pirminės sveikatos priežiūros centro 2021 metų veiklos ataskaitai (1-T-160). </w:t>
      </w:r>
    </w:p>
    <w:p w14:paraId="1695754B"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13. Dėl pritarimo viešosios įstaigos Anykščių rajono psichikos sveikatos centro 2021 metų veiklos ataskaitai (1-T-169). </w:t>
      </w:r>
    </w:p>
    <w:p w14:paraId="7EC1752A"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14. Dėl pritarimo viešosios įstaigos Anykščių rajono savivaldybės ligoninės 2021 metų veiklos ataskaitai (1-T-170). </w:t>
      </w:r>
    </w:p>
    <w:p w14:paraId="5EB8D1EE"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15. Dėl viešosios įstaigos Anykščių rajono savivaldybės  ligoninės valdymo struktūros patvirtinimo (1-T-172). </w:t>
      </w:r>
    </w:p>
    <w:p w14:paraId="735A7318"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16. Dėl viešosios įstaigos Anykščių rajono savivaldybės pirminės sveikatos priežiūros centro pareigybių sąrašo ir valdymo struktūros patvirtinimo (1-T-161). </w:t>
      </w:r>
    </w:p>
    <w:p w14:paraId="6FFE658A"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17. Dėl Anykščių rajono savivaldybės tarybos 2020 m. gruodžio 29 d. sprendimo Nr. 1-TS-352 „Dėl viešosios įstaigos Anykščių rajono savivaldybės ligoninės pareigybių sąrašo patvirtinimo” pakeitimo (1-T-162). </w:t>
      </w:r>
    </w:p>
    <w:p w14:paraId="0D8A48DC"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18. Dėl viešosios įstaigos Anykščių rajono savivaldybės  pirminės sveikatos priežiūros centro 2022–2024 metų strateginio veiklos plano patvirtinimo (1-T-157). </w:t>
      </w:r>
    </w:p>
    <w:p w14:paraId="0D19DECA"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b/>
          <w:bCs/>
          <w:szCs w:val="24"/>
        </w:rPr>
      </w:pPr>
      <w:r w:rsidRPr="00824D10">
        <w:rPr>
          <w:rFonts w:ascii="Times New Roman" w:eastAsia="Calibri" w:hAnsi="Times New Roman"/>
          <w:b/>
          <w:bCs/>
          <w:szCs w:val="24"/>
        </w:rPr>
        <w:t xml:space="preserve">            Pranešėja – Vaiva Daugelavičienė</w:t>
      </w:r>
    </w:p>
    <w:p w14:paraId="3484AE12"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19. Dėl viešosios įstaigos Anykščių menų inkubatoriaus-menų studijos kategorijos, įstaigos vadovui mėnesinės algos pastoviosios dalies koeficiento ir kintamosios dalies nustatymo (1-T-147). </w:t>
      </w:r>
    </w:p>
    <w:p w14:paraId="6116B557"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20. Dėl viešosios įstaigos Anykščių turizmo ir verslo informacijos centro kategorijos, įstaigos vadovui mėnesinės algos pastoviosios dalies koeficiento ir kintamosios dalies nustatymo (1-T-165). </w:t>
      </w:r>
    </w:p>
    <w:p w14:paraId="3F37AB6A"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21. Dėl viešosios įstaigos Anykščių turizmo ir verslo informacijos centro vadovui mėnesinės algos  kintamosios dalies vertinimo kriterijų ir rodiklių nustatymo (1-T-175). </w:t>
      </w:r>
    </w:p>
    <w:p w14:paraId="55B7CF0F"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22. Dėl viešosios įstaigos Anykščių menų inkubatoriaus-menų studijos vadovui mėnesinės algos  kintamosios dalies vertinimo kriterijų ir rodiklių nustatymo (1-T-177). </w:t>
      </w:r>
    </w:p>
    <w:p w14:paraId="078F4C38"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23. Dėl pritarimo viešosios įstaigos Anykščių turizmo ir verslo informacijos centro 2021 m. veiklos ataskaitai (1-T-163). </w:t>
      </w:r>
    </w:p>
    <w:p w14:paraId="1F6BA4B0"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24. Dėl pritarimo viešosios įstaigos Anykščių menų inkubatoriaus-menų studijos 2021 m. veiklos ataskaitai (1-T-148). </w:t>
      </w:r>
    </w:p>
    <w:p w14:paraId="7F99AB15"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25. Dėl viešosios įstaigos Anykščių menų inkubatoriaus-menų studijos 2022 m. strateginio veiklos plano patvirtinimo (1-T-149). </w:t>
      </w:r>
    </w:p>
    <w:p w14:paraId="454538D8"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26. Dėl viešosios įstaigos Anykščių turizmo ir verslo informacijos centro 2022 m. veiklos strategijos patvirtinimo (1-T-176). </w:t>
      </w:r>
    </w:p>
    <w:p w14:paraId="0BA285D2"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27. Dėl vietinės rinkliavos už naudojimąsi Anykščių rajono savivaldybės viešąja turizmo ir poilsio infrastruktūra lėšų nustatymo panaudojimo (1-T-178). </w:t>
      </w:r>
    </w:p>
    <w:p w14:paraId="74F48A79"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b/>
          <w:bCs/>
          <w:szCs w:val="24"/>
        </w:rPr>
      </w:pPr>
      <w:r w:rsidRPr="00824D10">
        <w:rPr>
          <w:rFonts w:ascii="Times New Roman" w:eastAsia="Calibri" w:hAnsi="Times New Roman"/>
          <w:b/>
          <w:bCs/>
          <w:szCs w:val="24"/>
        </w:rPr>
        <w:t xml:space="preserve">            Pranešėja – Inga Eidrigevičienė</w:t>
      </w:r>
    </w:p>
    <w:p w14:paraId="64714535"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28. Dėl saulės šviesos energijos elektrinių infrastruktūros vystymo Anykščių rajono savivaldybės Troškūnų seniūnijos teritorijoje specialiojo plano keitimo pradžios ir planavimo tikslų nustatymo (1-T-154). </w:t>
      </w:r>
    </w:p>
    <w:p w14:paraId="6878E8D4"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29. Dėl viešųjų ir pusiau viešųjų elektromobilių įkrovimo prieigų Anykščių rajono savivaldybėje plano patvirtinimo (1-T-155). </w:t>
      </w:r>
    </w:p>
    <w:p w14:paraId="01890069"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30. Dėl Anykščių rajono savivaldybės želdynų ir želdinių apsaugos taisyklių patvirtinimo (1-T-167). </w:t>
      </w:r>
    </w:p>
    <w:p w14:paraId="7FE16520"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31. Dėl Anykščių rajono savivaldybės lėšų, reikalingų želdynų ir želdinių apsaugai, tvarkymui, želdynų kūrimui ir naujų želdinių veisimui, skyrimo tvarkos aprašo patvirtinimo (1-T-168). </w:t>
      </w:r>
    </w:p>
    <w:p w14:paraId="04F18A8B"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32. Dėl valstybinės žemės sklypo Stadiono g. 1, Anykščių mieste, nuomos (1-T-180).</w:t>
      </w:r>
    </w:p>
    <w:p w14:paraId="415CB68F"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33. Dėl valstybinės žemės nuomos sutarties sąlygų keitimo (1-T-182).</w:t>
      </w:r>
    </w:p>
    <w:p w14:paraId="1CD47168"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34. Dėl valstybinės žemės nuomos sutarties sąlygų keitimo (1-T-181).</w:t>
      </w:r>
    </w:p>
    <w:p w14:paraId="1D0F5403"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35. Dėl Anykščių rajono savivaldybės infrastruktūros plėtros rėmimo programos komisijos darbo reglamento ir komisijos sudėties patvirtinimo (1-T-183).</w:t>
      </w:r>
    </w:p>
    <w:p w14:paraId="7016B787"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b/>
          <w:bCs/>
          <w:szCs w:val="24"/>
        </w:rPr>
      </w:pPr>
      <w:r w:rsidRPr="00824D10">
        <w:rPr>
          <w:rFonts w:ascii="Times New Roman" w:eastAsia="Calibri" w:hAnsi="Times New Roman"/>
          <w:b/>
          <w:bCs/>
          <w:szCs w:val="24"/>
        </w:rPr>
        <w:t xml:space="preserve">            Pranešėja – Daiva  Gasiūnienė</w:t>
      </w:r>
    </w:p>
    <w:p w14:paraId="328B97FA"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36. Dėl negyvenamųjų patalpų A. Baranausko a. 2, Anykščių m. nuomos (1-T-138). </w:t>
      </w:r>
    </w:p>
    <w:p w14:paraId="305214E2"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37. Dėl turto perdavimo pagal panaudos sutartis Anykščių kūno kultūros ir sporto centrui (1-T-139). </w:t>
      </w:r>
    </w:p>
    <w:p w14:paraId="57F7EB61"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38. Dėl Anykščių rajono savivaldybės tarybos 2019 m. vasario 28 d. sprendimo Nr. 1-TS-64 „Dėl pritarimo uždarosios akcinės bendrovės „Anykščių šiluma“ 2017–2018 metų atliktoms investicijoms ir 2019–2021 metų investiciniam planui“ pakeitimo (1-T-153). </w:t>
      </w:r>
    </w:p>
    <w:p w14:paraId="5D0DDACD"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39. Dėl pritarimo uždarosios akcinės bendrovės „Anykščių šiluma“ 2022 metų investiciniam planui (1-T-140). </w:t>
      </w:r>
    </w:p>
    <w:p w14:paraId="778FE042"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40. Dėl pritarimo uždarosios akcinės bendrovės „Anykščių šiluma“ 2021 metų veiklos ataskaitai (1-T-141). </w:t>
      </w:r>
    </w:p>
    <w:p w14:paraId="659B327E"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41. Dėl pritarimo uždarosios akcinės bendrovės Anykščių komunalinio ūkio 2021 metų veiklos ataskaitai (1-T-142). </w:t>
      </w:r>
    </w:p>
    <w:p w14:paraId="0DED08FB"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42. Dėl pritarimo uždarosios akcinės bendrovės „Anykščių vandenys“ 2021 metų veiklos ataskaitai (1-T-144). </w:t>
      </w:r>
    </w:p>
    <w:p w14:paraId="597E4CAA"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43. Dėl pritarimo viešosios įstaigos „Sveikatos oazė“ 2021 m. veiklos ataskaitai (1-T-143). </w:t>
      </w:r>
    </w:p>
    <w:p w14:paraId="5D4FFA89"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44. Dėl viešosios įstaigos „Sveikatos oazė“ vadovui mėnesinės algos kintamosios dalies vertinimo kriterijų ir rodiklių nustatymo (1-T-145). </w:t>
      </w:r>
    </w:p>
    <w:p w14:paraId="604B3F5F"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45. Dėl viešosios įstaigos „Sveikatos oazė“ kategorijos, įstaigos vadovui mėnesinės algos pastoviosios dalies koeficiento ir kintamosios dalies nustatymo (1-T-150). </w:t>
      </w:r>
    </w:p>
    <w:p w14:paraId="41CB050A"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46. Dėl materialiojo ilgalaikio ir trumpalaikio turto perėmimo Savivaldybės nuosavybėn ir jo perdavimo valdyti, naudoti ir disponuoti juo patikėjimo teise (1-T-146). </w:t>
      </w:r>
    </w:p>
    <w:p w14:paraId="248D2F32"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47. Dėl 2021 m. lapkričio 16 d. Savivaldybės materialiojo turto nuomos sutarties Nr. 6-829 pakeitimo (1-T-152). </w:t>
      </w:r>
    </w:p>
    <w:p w14:paraId="57584D7B"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48. Dėl turto (metodinių leidinių) perėmimo Savivaldybės nuosavybėn ir jo perdavimo valdyti, naudoti ir disponuoti juo patikėjimo teise (1-T-166). </w:t>
      </w:r>
    </w:p>
    <w:p w14:paraId="71A149FD" w14:textId="77777777" w:rsidR="00824D10" w:rsidRPr="00824D10" w:rsidRDefault="00824D10" w:rsidP="00824D10">
      <w:pPr>
        <w:overflowPunct/>
        <w:autoSpaceDE/>
        <w:autoSpaceDN/>
        <w:adjustRightInd/>
        <w:spacing w:after="160" w:line="360" w:lineRule="auto"/>
        <w:jc w:val="both"/>
        <w:textAlignment w:val="auto"/>
        <w:rPr>
          <w:rFonts w:ascii="Times New Roman" w:eastAsia="Calibri" w:hAnsi="Times New Roman"/>
          <w:szCs w:val="24"/>
        </w:rPr>
      </w:pPr>
      <w:r w:rsidRPr="00824D10">
        <w:rPr>
          <w:rFonts w:ascii="Times New Roman" w:eastAsia="Calibri" w:hAnsi="Times New Roman"/>
          <w:szCs w:val="24"/>
        </w:rPr>
        <w:t xml:space="preserve">            49. Dėl valstybei nuosavybės teise priklausančio turto pripažinimo netinkamu (negalimu) naudoti ir nurašymo (1-T-171). </w:t>
      </w:r>
    </w:p>
    <w:p w14:paraId="6CE5CE3B" w14:textId="77777777" w:rsidR="00AD1423" w:rsidRDefault="00AD1423" w:rsidP="00E92901">
      <w:pPr>
        <w:overflowPunct/>
        <w:autoSpaceDE/>
        <w:autoSpaceDN/>
        <w:adjustRightInd/>
        <w:spacing w:after="160" w:line="259" w:lineRule="auto"/>
        <w:jc w:val="both"/>
        <w:textAlignment w:val="auto"/>
      </w:pPr>
    </w:p>
    <w:sectPr w:rsidR="00AD142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423"/>
    <w:rsid w:val="002E0A89"/>
    <w:rsid w:val="003F590E"/>
    <w:rsid w:val="00824D10"/>
    <w:rsid w:val="00927FA5"/>
    <w:rsid w:val="00AD1423"/>
    <w:rsid w:val="00DE394F"/>
    <w:rsid w:val="00E470A7"/>
    <w:rsid w:val="00E92901"/>
    <w:rsid w:val="00EF7C6E"/>
    <w:rsid w:val="00F31125"/>
    <w:rsid w:val="00F7759C"/>
    <w:rsid w:val="00F82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D26C"/>
  <w15:chartTrackingRefBased/>
  <w15:docId w15:val="{02F644C8-42B2-4A0D-8CD4-4C646BBC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423"/>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549756">
      <w:bodyDiv w:val="1"/>
      <w:marLeft w:val="0"/>
      <w:marRight w:val="0"/>
      <w:marTop w:val="0"/>
      <w:marBottom w:val="0"/>
      <w:divBdr>
        <w:top w:val="none" w:sz="0" w:space="0" w:color="auto"/>
        <w:left w:val="none" w:sz="0" w:space="0" w:color="auto"/>
        <w:bottom w:val="none" w:sz="0" w:space="0" w:color="auto"/>
        <w:right w:val="none" w:sz="0" w:space="0" w:color="auto"/>
      </w:divBdr>
    </w:div>
    <w:div w:id="205442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5405</Words>
  <Characters>3082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3</cp:revision>
  <dcterms:created xsi:type="dcterms:W3CDTF">2022-04-21T06:43:00Z</dcterms:created>
  <dcterms:modified xsi:type="dcterms:W3CDTF">2022-04-21T11:06:00Z</dcterms:modified>
</cp:coreProperties>
</file>